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DCE58" w14:textId="0A71F192" w:rsidR="00A04522" w:rsidRDefault="00A04522">
      <w:pPr>
        <w:rPr>
          <w:rFonts w:cstheme="minorHAnsi"/>
          <w:b/>
        </w:rPr>
      </w:pPr>
      <w:r>
        <w:rPr>
          <w:noProof/>
        </w:rPr>
        <w:drawing>
          <wp:inline distT="0" distB="0" distL="0" distR="0" wp14:anchorId="504D1B38" wp14:editId="516B4CE7">
            <wp:extent cx="5760720" cy="572707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27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E6DE6F" w14:textId="64C54BE4" w:rsidR="00A04522" w:rsidRDefault="00A04522" w:rsidP="00A04522">
      <w:pPr>
        <w:rPr>
          <w:rFonts w:cstheme="minorHAnsi"/>
          <w:b/>
        </w:rPr>
      </w:pPr>
      <w:bookmarkStart w:id="0" w:name="_Hlk223353206"/>
      <w:bookmarkStart w:id="1" w:name="_Hlk225166259"/>
      <w:r>
        <w:rPr>
          <w:rFonts w:cstheme="minorHAnsi"/>
          <w:b/>
        </w:rPr>
        <w:t>SPZOZ.DŚM-ZP.240.12.2026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               Załącznik nr 2.7  dla Pakietu nr 2</w:t>
      </w:r>
    </w:p>
    <w:p w14:paraId="67F02E86" w14:textId="77777777" w:rsidR="00A04522" w:rsidRDefault="00A04522" w:rsidP="00A04522">
      <w:pPr>
        <w:spacing w:after="0" w:line="240" w:lineRule="auto"/>
        <w:jc w:val="center"/>
        <w:rPr>
          <w:rFonts w:ascii="Arial Narrow" w:hAnsi="Arial Narrow"/>
          <w:b/>
          <w:bCs/>
        </w:rPr>
      </w:pPr>
    </w:p>
    <w:p w14:paraId="0435C198" w14:textId="77777777" w:rsidR="00A04522" w:rsidRPr="00F63809" w:rsidRDefault="00A04522" w:rsidP="00A04522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OPIS PRZEDMIOTU ZAMÓWIENIA</w:t>
      </w:r>
    </w:p>
    <w:p w14:paraId="1D50A1D0" w14:textId="77777777" w:rsidR="00A04522" w:rsidRPr="00402ABA" w:rsidRDefault="00A04522" w:rsidP="00A04522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Wymagania techniczno-użytkowe</w:t>
      </w:r>
      <w:bookmarkEnd w:id="0"/>
    </w:p>
    <w:bookmarkEnd w:id="1"/>
    <w:p w14:paraId="743DCD50" w14:textId="1536AA81" w:rsidR="00CA08C7" w:rsidRPr="000017F5" w:rsidRDefault="00826804" w:rsidP="00A04522">
      <w:pPr>
        <w:jc w:val="center"/>
        <w:rPr>
          <w:rFonts w:cstheme="minorHAnsi"/>
          <w:i/>
        </w:rPr>
      </w:pPr>
      <w:r>
        <w:rPr>
          <w:rFonts w:cstheme="minorHAnsi"/>
          <w:b/>
        </w:rPr>
        <w:t>Holter EKG</w:t>
      </w:r>
      <w:r w:rsidR="00A04522">
        <w:rPr>
          <w:rFonts w:cstheme="minorHAnsi"/>
          <w:b/>
        </w:rPr>
        <w:t xml:space="preserve"> z wyposażeniem – 6 szt.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826804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826804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826804" w:rsidRPr="000017F5" w14:paraId="66A47473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C726A" w14:textId="0D270A45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4973">
              <w:rPr>
                <w:rFonts w:ascii="Calibri" w:hAnsi="Calibri" w:cs="Calibri"/>
              </w:rPr>
              <w:t>Rejestrator cyfrowy z zapisem 3</w:t>
            </w:r>
            <w:r w:rsidR="002D2C64">
              <w:rPr>
                <w:rFonts w:ascii="Calibri" w:hAnsi="Calibri" w:cs="Calibri"/>
              </w:rPr>
              <w:t>-12</w:t>
            </w:r>
            <w:r w:rsidRPr="00254973">
              <w:rPr>
                <w:rFonts w:ascii="Calibri" w:hAnsi="Calibri" w:cs="Calibri"/>
              </w:rPr>
              <w:t xml:space="preserve"> kanałowego EKG do 7 dni (dowolny zakres czasowy, bez wymiany baterii)</w:t>
            </w:r>
          </w:p>
        </w:tc>
        <w:tc>
          <w:tcPr>
            <w:tcW w:w="4242" w:type="dxa"/>
            <w:vAlign w:val="center"/>
          </w:tcPr>
          <w:p w14:paraId="552E273F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26804" w:rsidRPr="000017F5" w14:paraId="2B87F45A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45C5" w14:textId="0C74E879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4973">
              <w:rPr>
                <w:rFonts w:ascii="Calibri" w:hAnsi="Calibri" w:cs="Calibri"/>
              </w:rPr>
              <w:t>Możliwość natychmiastowego rozpoczęcia pracy rejestratora bez konieczności programowania</w:t>
            </w:r>
          </w:p>
        </w:tc>
        <w:tc>
          <w:tcPr>
            <w:tcW w:w="4242" w:type="dxa"/>
            <w:vAlign w:val="center"/>
          </w:tcPr>
          <w:p w14:paraId="5B9984C9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26804" w:rsidRPr="000017F5" w14:paraId="1AED5336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14EAC" w14:textId="7C0717E2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4973">
              <w:rPr>
                <w:rFonts w:ascii="Calibri" w:hAnsi="Calibri" w:cs="Calibri"/>
              </w:rPr>
              <w:t>Możliwość usunięcia zapisu EKG oraz rozpoczęcie nowego, bez konieczności podłączenia urządzenia do komputera</w:t>
            </w:r>
          </w:p>
        </w:tc>
        <w:tc>
          <w:tcPr>
            <w:tcW w:w="4242" w:type="dxa"/>
            <w:vAlign w:val="center"/>
          </w:tcPr>
          <w:p w14:paraId="3404102D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26804" w:rsidRPr="000017F5" w14:paraId="7F261E90" w14:textId="77777777" w:rsidTr="00826804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2F92D" w14:textId="372C4691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4973">
              <w:rPr>
                <w:rFonts w:ascii="Calibri" w:hAnsi="Calibri" w:cs="Calibri"/>
              </w:rPr>
              <w:t>Zapis w pamięci stałej rejestratora</w:t>
            </w:r>
          </w:p>
        </w:tc>
        <w:tc>
          <w:tcPr>
            <w:tcW w:w="4242" w:type="dxa"/>
            <w:vAlign w:val="center"/>
          </w:tcPr>
          <w:p w14:paraId="5A4E0BC3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26804" w:rsidRPr="000017F5" w14:paraId="6CE626F2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709D5" w14:textId="389C001E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4973">
              <w:rPr>
                <w:rFonts w:ascii="Calibri" w:hAnsi="Calibri" w:cs="Calibri"/>
              </w:rPr>
              <w:t>Dane przechowywane w pamięci rejestratora: imię, nazwisko, ID, kod HIS, MI, numer karty, płeć, wiek, data urodzenia, waga, wzrost, czas początku zapisu, stymulator, numer telefonu, adres, ICD-10, wskazania, uwagi, numer pacjenta ambulatoryjnego, numer pacjenta szpitalnego, numer oddziału, numer sali, numer łóżka, numer identyfikacyjny, numer karty leków, oddział, jednostka zlecająca, lekarz zlecający</w:t>
            </w:r>
          </w:p>
        </w:tc>
        <w:tc>
          <w:tcPr>
            <w:tcW w:w="4242" w:type="dxa"/>
            <w:vAlign w:val="center"/>
          </w:tcPr>
          <w:p w14:paraId="017126B2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26804" w:rsidRPr="000017F5" w14:paraId="355B65D4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3B12E" w14:textId="53BD57C3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4973">
              <w:rPr>
                <w:rFonts w:ascii="Calibri" w:hAnsi="Calibri" w:cs="Calibri"/>
              </w:rPr>
              <w:t>Detekcja impulsów stymulatora</w:t>
            </w:r>
          </w:p>
        </w:tc>
        <w:tc>
          <w:tcPr>
            <w:tcW w:w="4242" w:type="dxa"/>
            <w:vAlign w:val="center"/>
          </w:tcPr>
          <w:p w14:paraId="4780DAEC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26804" w:rsidRPr="000017F5" w14:paraId="6FE59442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849C2" w14:textId="21DCBE04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4973">
              <w:rPr>
                <w:rFonts w:ascii="Calibri" w:hAnsi="Calibri" w:cs="Calibri"/>
              </w:rPr>
              <w:t xml:space="preserve">Częstotliwość próbkowania sygnału EKG min. 4000Hz </w:t>
            </w:r>
          </w:p>
        </w:tc>
        <w:tc>
          <w:tcPr>
            <w:tcW w:w="4242" w:type="dxa"/>
            <w:vAlign w:val="center"/>
          </w:tcPr>
          <w:p w14:paraId="0EB27956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26804" w:rsidRPr="000017F5" w14:paraId="5C924FFB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93FE1" w14:textId="2C7261B1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4973">
              <w:rPr>
                <w:rFonts w:ascii="Calibri" w:hAnsi="Calibri" w:cs="Calibri"/>
              </w:rPr>
              <w:t xml:space="preserve">Rejestracja 3 kanałów EKG z 5 oraz 7 elektrod </w:t>
            </w:r>
          </w:p>
        </w:tc>
        <w:tc>
          <w:tcPr>
            <w:tcW w:w="4242" w:type="dxa"/>
            <w:vAlign w:val="center"/>
          </w:tcPr>
          <w:p w14:paraId="1B746D50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26804" w:rsidRPr="000017F5" w14:paraId="2FA417F8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8BED3" w14:textId="3B1A8CA8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4973">
              <w:rPr>
                <w:rFonts w:ascii="Calibri" w:hAnsi="Calibri" w:cs="Calibri"/>
              </w:rPr>
              <w:t>Złącze HDMI (dla eliminacji zakłóceń) wspólne dla kabla pacjenta i transmisji zarejestrowanego badania do systemu holterowskiego</w:t>
            </w:r>
          </w:p>
        </w:tc>
        <w:tc>
          <w:tcPr>
            <w:tcW w:w="4242" w:type="dxa"/>
            <w:vAlign w:val="center"/>
          </w:tcPr>
          <w:p w14:paraId="1EDD6CD0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26804" w:rsidRPr="000017F5" w14:paraId="52ACE9BB" w14:textId="77777777" w:rsidTr="00826804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33436" w14:textId="0492DC35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4973">
              <w:rPr>
                <w:rFonts w:ascii="Calibri" w:hAnsi="Calibri" w:cs="Calibri"/>
              </w:rPr>
              <w:t>Ekranowane kable pacjenta</w:t>
            </w:r>
          </w:p>
        </w:tc>
        <w:tc>
          <w:tcPr>
            <w:tcW w:w="4242" w:type="dxa"/>
            <w:vAlign w:val="center"/>
          </w:tcPr>
          <w:p w14:paraId="3386BA7C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26804" w:rsidRPr="000017F5" w14:paraId="10A96815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105E3" w14:textId="11168232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4973">
              <w:rPr>
                <w:rFonts w:ascii="Calibri" w:hAnsi="Calibri" w:cs="Calibri"/>
              </w:rPr>
              <w:t>Impedancja wejściowa ≥2MΩ</w:t>
            </w:r>
          </w:p>
        </w:tc>
        <w:tc>
          <w:tcPr>
            <w:tcW w:w="4242" w:type="dxa"/>
            <w:vAlign w:val="center"/>
          </w:tcPr>
          <w:p w14:paraId="003BC962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26804" w:rsidRPr="000017F5" w14:paraId="6940DB87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A16F3" w14:textId="278D80B2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4973">
              <w:rPr>
                <w:rFonts w:ascii="Calibri" w:hAnsi="Calibri" w:cs="Calibri"/>
              </w:rPr>
              <w:t>CMRR &gt;60dB</w:t>
            </w:r>
          </w:p>
        </w:tc>
        <w:tc>
          <w:tcPr>
            <w:tcW w:w="4242" w:type="dxa"/>
            <w:vAlign w:val="center"/>
          </w:tcPr>
          <w:p w14:paraId="3D6F1336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26804" w:rsidRPr="000017F5" w14:paraId="76445716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ED741" w14:textId="7A8EFFE8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4973">
              <w:rPr>
                <w:rFonts w:ascii="Calibri" w:hAnsi="Calibri" w:cs="Calibri"/>
              </w:rPr>
              <w:t>Zakres częstotliwości sygnału: 0,05Hz-60Hz (+0,4dB, -3,0dB)</w:t>
            </w:r>
          </w:p>
        </w:tc>
        <w:tc>
          <w:tcPr>
            <w:tcW w:w="4242" w:type="dxa"/>
            <w:vAlign w:val="center"/>
          </w:tcPr>
          <w:p w14:paraId="7934B658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26804" w:rsidRPr="000017F5" w14:paraId="2EAEFBD4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1623B" w14:textId="5AFC5FEA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4973">
              <w:rPr>
                <w:rFonts w:ascii="Calibri" w:hAnsi="Calibri" w:cs="Calibri"/>
              </w:rPr>
              <w:t>Poziom szumu sygnału: ≤15µVp-p</w:t>
            </w:r>
          </w:p>
        </w:tc>
        <w:tc>
          <w:tcPr>
            <w:tcW w:w="4242" w:type="dxa"/>
            <w:vAlign w:val="center"/>
          </w:tcPr>
          <w:p w14:paraId="65E21E3D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26804" w:rsidRPr="000017F5" w14:paraId="56A3FA0A" w14:textId="77777777" w:rsidTr="00826804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11A1B" w14:textId="1EF87EEF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4973">
              <w:rPr>
                <w:rFonts w:ascii="Calibri" w:hAnsi="Calibri" w:cs="Calibri"/>
              </w:rPr>
              <w:t>Podgląd na PC rejestrowanego sygnału EKG poprzez podłączenie rejestratora za pomocą kablowego interface’u ze złączem micro Jack</w:t>
            </w:r>
          </w:p>
        </w:tc>
        <w:tc>
          <w:tcPr>
            <w:tcW w:w="4242" w:type="dxa"/>
            <w:vAlign w:val="center"/>
          </w:tcPr>
          <w:p w14:paraId="66835014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2D2C64" w:rsidRPr="000017F5" w14:paraId="4D2BE0AB" w14:textId="77777777" w:rsidTr="00826804">
        <w:trPr>
          <w:trHeight w:val="253"/>
        </w:trPr>
        <w:tc>
          <w:tcPr>
            <w:tcW w:w="650" w:type="dxa"/>
            <w:vAlign w:val="center"/>
          </w:tcPr>
          <w:p w14:paraId="44F42046" w14:textId="77777777" w:rsidR="002D2C64" w:rsidRPr="000017F5" w:rsidRDefault="002D2C6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707FA" w14:textId="090D2A5C" w:rsidR="002D2C64" w:rsidRPr="00254973" w:rsidRDefault="002D2C64" w:rsidP="00826804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Standardowe wyposażenie: etui  z paskiem</w:t>
            </w:r>
          </w:p>
        </w:tc>
        <w:tc>
          <w:tcPr>
            <w:tcW w:w="4242" w:type="dxa"/>
            <w:vAlign w:val="center"/>
          </w:tcPr>
          <w:p w14:paraId="2B49E6E6" w14:textId="77777777" w:rsidR="002D2C64" w:rsidRPr="000017F5" w:rsidRDefault="002D2C6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26804" w:rsidRPr="000017F5" w14:paraId="61D07C01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6BBC2540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DFD5D" w14:textId="3E2A5205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4973">
              <w:rPr>
                <w:rFonts w:ascii="Calibri" w:hAnsi="Calibri" w:cs="Calibri"/>
              </w:rPr>
              <w:t>Zasilanie z 1 baterii lub akumulatora AAA</w:t>
            </w:r>
          </w:p>
        </w:tc>
        <w:tc>
          <w:tcPr>
            <w:tcW w:w="4242" w:type="dxa"/>
            <w:vAlign w:val="center"/>
          </w:tcPr>
          <w:p w14:paraId="641DAF07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26804" w:rsidRPr="000017F5" w14:paraId="519B479F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163211C0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FAEFF" w14:textId="78995052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4973">
              <w:rPr>
                <w:rFonts w:ascii="Calibri" w:hAnsi="Calibri" w:cs="Calibri"/>
              </w:rPr>
              <w:t xml:space="preserve">Automatyczne rozpoczęcie pracy po włożeniu baterii </w:t>
            </w:r>
          </w:p>
        </w:tc>
        <w:tc>
          <w:tcPr>
            <w:tcW w:w="4242" w:type="dxa"/>
            <w:vAlign w:val="center"/>
          </w:tcPr>
          <w:p w14:paraId="3549219D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26804" w:rsidRPr="000017F5" w14:paraId="3E5735FB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4D177275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EC83A" w14:textId="2CAB5712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4973">
              <w:rPr>
                <w:rFonts w:ascii="Calibri" w:hAnsi="Calibri" w:cs="Calibri"/>
              </w:rPr>
              <w:t xml:space="preserve">Automatyczne zakończenie pracy po wyciągnięciu baterii </w:t>
            </w:r>
          </w:p>
        </w:tc>
        <w:tc>
          <w:tcPr>
            <w:tcW w:w="4242" w:type="dxa"/>
            <w:vAlign w:val="center"/>
          </w:tcPr>
          <w:p w14:paraId="5BA404C1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26804" w:rsidRPr="000017F5" w14:paraId="570F3458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32BEBE2B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2453F" w14:textId="44381BFD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4973">
              <w:rPr>
                <w:rFonts w:ascii="Calibri" w:hAnsi="Calibri" w:cs="Calibri"/>
              </w:rPr>
              <w:t>Dźwiękowa sygnalizacja wykonania pomyślnego auto testu oraz kontroli podłączenia kabla pacjenta do rejestratora</w:t>
            </w:r>
          </w:p>
        </w:tc>
        <w:tc>
          <w:tcPr>
            <w:tcW w:w="4242" w:type="dxa"/>
            <w:vAlign w:val="center"/>
          </w:tcPr>
          <w:p w14:paraId="3877629F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26804" w:rsidRPr="000017F5" w14:paraId="62648397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7D57F1DA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628E3" w14:textId="37969992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4973">
              <w:rPr>
                <w:rFonts w:ascii="Calibri" w:hAnsi="Calibri" w:cs="Calibri"/>
              </w:rPr>
              <w:t>Dioda LED sygnalizująca pracę rejestratora</w:t>
            </w:r>
          </w:p>
        </w:tc>
        <w:tc>
          <w:tcPr>
            <w:tcW w:w="4242" w:type="dxa"/>
            <w:vAlign w:val="center"/>
          </w:tcPr>
          <w:p w14:paraId="65BB6D7F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26804" w:rsidRPr="000017F5" w14:paraId="28580A50" w14:textId="77777777" w:rsidTr="00826804">
        <w:trPr>
          <w:trHeight w:val="253"/>
        </w:trPr>
        <w:tc>
          <w:tcPr>
            <w:tcW w:w="650" w:type="dxa"/>
            <w:vAlign w:val="center"/>
          </w:tcPr>
          <w:p w14:paraId="45192B9F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3E96" w14:textId="278E35A8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4973">
              <w:rPr>
                <w:rFonts w:ascii="Calibri" w:hAnsi="Calibri" w:cs="Calibri"/>
              </w:rPr>
              <w:t>Wbudowany przycisk zdarzeń</w:t>
            </w:r>
          </w:p>
        </w:tc>
        <w:tc>
          <w:tcPr>
            <w:tcW w:w="4242" w:type="dxa"/>
            <w:vAlign w:val="center"/>
          </w:tcPr>
          <w:p w14:paraId="518CF9CD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26804" w:rsidRPr="000017F5" w14:paraId="16451DC6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5490548F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8E650" w14:textId="15AD29AD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4973">
              <w:rPr>
                <w:rFonts w:ascii="Calibri" w:hAnsi="Calibri" w:cs="Calibri"/>
              </w:rPr>
              <w:t>Możliwość sformatowania rejestratora za pomocą oprogramowania na PC</w:t>
            </w:r>
          </w:p>
        </w:tc>
        <w:tc>
          <w:tcPr>
            <w:tcW w:w="4242" w:type="dxa"/>
            <w:vAlign w:val="center"/>
          </w:tcPr>
          <w:p w14:paraId="30786846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26804" w:rsidRPr="000017F5" w14:paraId="2DBE2B1A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3BC6A0BF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19554" w14:textId="2F249BCE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4973">
              <w:rPr>
                <w:rFonts w:ascii="Calibri" w:hAnsi="Calibri" w:cs="Calibri"/>
              </w:rPr>
              <w:t>Instrukcja obsługi w języku polskim</w:t>
            </w:r>
          </w:p>
        </w:tc>
        <w:tc>
          <w:tcPr>
            <w:tcW w:w="4242" w:type="dxa"/>
            <w:vAlign w:val="center"/>
          </w:tcPr>
          <w:p w14:paraId="139A9E78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26804" w:rsidRPr="000017F5" w14:paraId="1CE9A586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7493EE52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AC53C" w14:textId="2260993E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254973">
              <w:rPr>
                <w:rFonts w:ascii="Calibri" w:hAnsi="Calibri" w:cs="Calibri"/>
              </w:rPr>
              <w:t>Autoryzowana dystrybucja i serwis w Polsce</w:t>
            </w:r>
          </w:p>
        </w:tc>
        <w:tc>
          <w:tcPr>
            <w:tcW w:w="4242" w:type="dxa"/>
            <w:vAlign w:val="center"/>
          </w:tcPr>
          <w:p w14:paraId="05DD7BF9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826804" w:rsidRPr="000017F5" w14:paraId="5D06F5C4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4A7FC3A5" w14:textId="77777777" w:rsidR="00826804" w:rsidRPr="000017F5" w:rsidRDefault="00826804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3AB0C" w14:textId="77777777" w:rsidR="00826804" w:rsidRPr="00254973" w:rsidRDefault="00826804" w:rsidP="00826804">
            <w:pPr>
              <w:tabs>
                <w:tab w:val="left" w:pos="212"/>
                <w:tab w:val="left" w:pos="280"/>
              </w:tabs>
              <w:ind w:left="142"/>
              <w:rPr>
                <w:rFonts w:ascii="Calibri" w:hAnsi="Calibri" w:cs="Calibri"/>
              </w:rPr>
            </w:pPr>
            <w:r w:rsidRPr="00254973">
              <w:rPr>
                <w:rFonts w:ascii="Calibri" w:hAnsi="Calibri" w:cs="Calibri"/>
              </w:rPr>
              <w:t>W ramach dostawy rejestratorów, Wykonawca zobowiązany jest rozbudować licen</w:t>
            </w:r>
            <w:r>
              <w:rPr>
                <w:rFonts w:ascii="Calibri" w:hAnsi="Calibri" w:cs="Calibri"/>
              </w:rPr>
              <w:t>c</w:t>
            </w:r>
            <w:r w:rsidRPr="00254973">
              <w:rPr>
                <w:rFonts w:ascii="Calibri" w:hAnsi="Calibri" w:cs="Calibri"/>
              </w:rPr>
              <w:t>ję o dodatkowe 1-stanowisko pracy/analiz. Podstawowe funkcjonalności licencji po rozbudowie:</w:t>
            </w:r>
            <w:r w:rsidRPr="00254973">
              <w:rPr>
                <w:rFonts w:ascii="Calibri" w:hAnsi="Calibri" w:cs="Calibri"/>
              </w:rPr>
              <w:br/>
              <w:t>a) Ocena zapisów 3-kanałowych</w:t>
            </w:r>
          </w:p>
          <w:p w14:paraId="2F25EF29" w14:textId="77777777" w:rsidR="00826804" w:rsidRPr="00254973" w:rsidRDefault="00826804" w:rsidP="00826804">
            <w:pPr>
              <w:tabs>
                <w:tab w:val="left" w:pos="212"/>
                <w:tab w:val="left" w:pos="280"/>
              </w:tabs>
              <w:ind w:left="142" w:right="6"/>
              <w:rPr>
                <w:rFonts w:ascii="Calibri" w:hAnsi="Calibri" w:cs="Calibri"/>
              </w:rPr>
            </w:pPr>
            <w:r w:rsidRPr="00254973">
              <w:rPr>
                <w:rFonts w:ascii="Calibri" w:hAnsi="Calibri" w:cs="Calibri"/>
              </w:rPr>
              <w:t>b) Możliwość edycji każdego pobudzenia, jego oceny, reklasyfikacji i pomiaru. Możliwość tworzenia własnych wzorców.</w:t>
            </w:r>
          </w:p>
          <w:p w14:paraId="5D54BEDA" w14:textId="77777777" w:rsidR="00826804" w:rsidRPr="00254973" w:rsidRDefault="00826804" w:rsidP="00826804">
            <w:pPr>
              <w:tabs>
                <w:tab w:val="left" w:pos="212"/>
                <w:tab w:val="left" w:pos="280"/>
              </w:tabs>
              <w:ind w:left="142" w:right="1085"/>
              <w:rPr>
                <w:rFonts w:ascii="Calibri" w:hAnsi="Calibri" w:cs="Calibri"/>
              </w:rPr>
            </w:pPr>
            <w:r w:rsidRPr="00254973">
              <w:rPr>
                <w:rFonts w:ascii="Calibri" w:hAnsi="Calibri" w:cs="Calibri"/>
              </w:rPr>
              <w:t>c) Dodatkowe narzędzia do szybkiej oceny poszczególnych pobudzeń: sekwencja, złożenie, wykres Poincare’a dla każdego szablonu.</w:t>
            </w:r>
          </w:p>
          <w:p w14:paraId="172A8B90" w14:textId="77777777" w:rsidR="00826804" w:rsidRPr="00254973" w:rsidRDefault="00826804" w:rsidP="00826804">
            <w:pPr>
              <w:tabs>
                <w:tab w:val="left" w:pos="212"/>
                <w:tab w:val="left" w:pos="280"/>
              </w:tabs>
              <w:ind w:left="142" w:right="1085"/>
              <w:rPr>
                <w:rFonts w:ascii="Calibri" w:hAnsi="Calibri" w:cs="Calibri"/>
              </w:rPr>
            </w:pPr>
            <w:r w:rsidRPr="00254973">
              <w:rPr>
                <w:rFonts w:ascii="Calibri" w:hAnsi="Calibri" w:cs="Calibri"/>
              </w:rPr>
              <w:t>d) Przykłady Min. i Max. HR.</w:t>
            </w:r>
          </w:p>
          <w:p w14:paraId="5638C909" w14:textId="77777777" w:rsidR="00826804" w:rsidRPr="00254973" w:rsidRDefault="00826804" w:rsidP="00826804">
            <w:pPr>
              <w:tabs>
                <w:tab w:val="left" w:pos="212"/>
                <w:tab w:val="left" w:pos="280"/>
              </w:tabs>
              <w:ind w:left="142" w:right="1085"/>
              <w:rPr>
                <w:rFonts w:ascii="Calibri" w:hAnsi="Calibri" w:cs="Calibri"/>
              </w:rPr>
            </w:pPr>
            <w:r w:rsidRPr="00254973">
              <w:rPr>
                <w:rFonts w:ascii="Calibri" w:hAnsi="Calibri" w:cs="Calibri"/>
              </w:rPr>
              <w:t>e) Arytmie komorowe: tachykardie komorowe, pary, bigeminie/trigeminie, VE, R/T.</w:t>
            </w:r>
          </w:p>
          <w:p w14:paraId="5B85412C" w14:textId="77777777" w:rsidR="00826804" w:rsidRPr="00254973" w:rsidRDefault="00826804" w:rsidP="00826804">
            <w:pPr>
              <w:tabs>
                <w:tab w:val="left" w:pos="212"/>
                <w:tab w:val="left" w:pos="280"/>
              </w:tabs>
              <w:ind w:left="142" w:right="1085"/>
              <w:rPr>
                <w:rFonts w:ascii="Calibri" w:hAnsi="Calibri" w:cs="Calibri"/>
              </w:rPr>
            </w:pPr>
            <w:r w:rsidRPr="00254973">
              <w:rPr>
                <w:rFonts w:ascii="Calibri" w:hAnsi="Calibri" w:cs="Calibri"/>
              </w:rPr>
              <w:t>f) Arytmie nadkomorowe: napadowe częstoskurcze, tachykardie, bradykardie, SVE, pauzy.</w:t>
            </w:r>
          </w:p>
          <w:p w14:paraId="22222C33" w14:textId="77777777" w:rsidR="00826804" w:rsidRPr="00254973" w:rsidRDefault="00826804" w:rsidP="00826804">
            <w:pPr>
              <w:ind w:left="77" w:right="-133"/>
              <w:rPr>
                <w:rFonts w:ascii="Calibri" w:hAnsi="Calibri" w:cs="Calibri"/>
              </w:rPr>
            </w:pPr>
            <w:r w:rsidRPr="00254973">
              <w:rPr>
                <w:rFonts w:ascii="Calibri" w:hAnsi="Calibri" w:cs="Calibri"/>
              </w:rPr>
              <w:t>g) Filtr migotania przedsionków:</w:t>
            </w:r>
          </w:p>
          <w:p w14:paraId="140653A2" w14:textId="77777777" w:rsidR="00826804" w:rsidRPr="00254973" w:rsidRDefault="00826804" w:rsidP="00826804">
            <w:pPr>
              <w:ind w:left="77" w:right="-133"/>
              <w:rPr>
                <w:rFonts w:ascii="Calibri" w:hAnsi="Calibri" w:cs="Calibri"/>
              </w:rPr>
            </w:pPr>
            <w:r w:rsidRPr="00254973">
              <w:rPr>
                <w:rFonts w:ascii="Calibri" w:hAnsi="Calibri" w:cs="Calibri"/>
              </w:rPr>
              <w:t>-  automatyczne wykrywanie epizodów migotania przedsionków</w:t>
            </w:r>
          </w:p>
          <w:p w14:paraId="51C31CAE" w14:textId="77777777" w:rsidR="00826804" w:rsidRPr="00254973" w:rsidRDefault="00826804" w:rsidP="00826804">
            <w:pPr>
              <w:ind w:left="77" w:right="-133"/>
              <w:rPr>
                <w:rFonts w:ascii="Calibri" w:hAnsi="Calibri" w:cs="Calibri"/>
              </w:rPr>
            </w:pPr>
            <w:r w:rsidRPr="00254973">
              <w:rPr>
                <w:rFonts w:ascii="Calibri" w:hAnsi="Calibri" w:cs="Calibri"/>
              </w:rPr>
              <w:t xml:space="preserve">- możliwość edycji epizodów, dodawania i usuwania </w:t>
            </w:r>
          </w:p>
          <w:p w14:paraId="45302D35" w14:textId="77777777" w:rsidR="00826804" w:rsidRPr="00254973" w:rsidRDefault="00826804" w:rsidP="00826804">
            <w:pPr>
              <w:ind w:left="77" w:right="-133"/>
              <w:rPr>
                <w:rFonts w:ascii="Calibri" w:hAnsi="Calibri" w:cs="Calibri"/>
              </w:rPr>
            </w:pPr>
            <w:r w:rsidRPr="00254973">
              <w:rPr>
                <w:rFonts w:ascii="Calibri" w:hAnsi="Calibri" w:cs="Calibri"/>
              </w:rPr>
              <w:t xml:space="preserve">- możliwość usuwania pobudzeń nadkomorowych z okresów migotania i zamiany pobudzeń komorowych na zaberrowane </w:t>
            </w:r>
          </w:p>
          <w:p w14:paraId="6443169B" w14:textId="77777777" w:rsidR="00826804" w:rsidRPr="00254973" w:rsidRDefault="00826804" w:rsidP="00826804">
            <w:pPr>
              <w:ind w:left="77" w:right="-133"/>
              <w:rPr>
                <w:rFonts w:ascii="Calibri" w:hAnsi="Calibri" w:cs="Calibri"/>
              </w:rPr>
            </w:pPr>
            <w:r w:rsidRPr="00254973">
              <w:rPr>
                <w:rFonts w:ascii="Calibri" w:hAnsi="Calibri" w:cs="Calibri"/>
              </w:rPr>
              <w:lastRenderedPageBreak/>
              <w:t xml:space="preserve">- rozbudowana, szczegółowa analiza zapisu EKG </w:t>
            </w:r>
          </w:p>
          <w:p w14:paraId="7CC715AA" w14:textId="77777777" w:rsidR="00826804" w:rsidRPr="00254973" w:rsidRDefault="00826804" w:rsidP="00826804">
            <w:pPr>
              <w:ind w:left="77" w:right="-133"/>
              <w:rPr>
                <w:rFonts w:ascii="Calibri" w:hAnsi="Calibri" w:cs="Calibri"/>
              </w:rPr>
            </w:pPr>
            <w:r w:rsidRPr="00254973">
              <w:rPr>
                <w:rFonts w:ascii="Calibri" w:hAnsi="Calibri" w:cs="Calibri"/>
              </w:rPr>
              <w:t xml:space="preserve">-  możliwość oceny odstępów pomiędzy poszczególnymi pobudzeniami </w:t>
            </w:r>
          </w:p>
          <w:p w14:paraId="7C972765" w14:textId="77777777" w:rsidR="00826804" w:rsidRPr="00254973" w:rsidRDefault="00826804" w:rsidP="00826804">
            <w:pPr>
              <w:tabs>
                <w:tab w:val="left" w:pos="212"/>
                <w:tab w:val="left" w:pos="280"/>
              </w:tabs>
              <w:ind w:left="142" w:right="1085"/>
              <w:rPr>
                <w:rFonts w:ascii="Calibri" w:hAnsi="Calibri" w:cs="Calibri"/>
              </w:rPr>
            </w:pPr>
            <w:r w:rsidRPr="00254973">
              <w:rPr>
                <w:rFonts w:ascii="Calibri" w:hAnsi="Calibri" w:cs="Calibri"/>
              </w:rPr>
              <w:t>- możliwość szybkiej oceny zmian załamka P</w:t>
            </w:r>
          </w:p>
          <w:p w14:paraId="4DCF4BA5" w14:textId="77777777" w:rsidR="00826804" w:rsidRPr="00254973" w:rsidRDefault="00826804" w:rsidP="00826804">
            <w:pPr>
              <w:ind w:right="-133"/>
              <w:rPr>
                <w:rFonts w:ascii="Calibri" w:hAnsi="Calibri" w:cs="Calibri"/>
              </w:rPr>
            </w:pPr>
            <w:r w:rsidRPr="00254973">
              <w:rPr>
                <w:rFonts w:ascii="Calibri" w:hAnsi="Calibri" w:cs="Calibri"/>
              </w:rPr>
              <w:t>h) Analiza funkcji stymulatorów implantowanych:</w:t>
            </w:r>
          </w:p>
          <w:p w14:paraId="2495DFD2" w14:textId="77777777" w:rsidR="00826804" w:rsidRPr="00254973" w:rsidRDefault="00826804" w:rsidP="00826804">
            <w:pPr>
              <w:ind w:right="-133"/>
              <w:rPr>
                <w:rFonts w:ascii="Calibri" w:hAnsi="Calibri" w:cs="Calibri"/>
              </w:rPr>
            </w:pPr>
            <w:r w:rsidRPr="00254973">
              <w:rPr>
                <w:rFonts w:ascii="Calibri" w:hAnsi="Calibri" w:cs="Calibri"/>
              </w:rPr>
              <w:t xml:space="preserve">- wykrywanie zdarzeń typu nieskuteczna stymulacja, nieskuteczna blokada, brak impulsu </w:t>
            </w:r>
          </w:p>
          <w:p w14:paraId="24B83DD4" w14:textId="77777777" w:rsidR="00826804" w:rsidRPr="00254973" w:rsidRDefault="00826804" w:rsidP="00826804">
            <w:pPr>
              <w:ind w:right="-133"/>
              <w:rPr>
                <w:rFonts w:ascii="Calibri" w:hAnsi="Calibri" w:cs="Calibri"/>
              </w:rPr>
            </w:pPr>
            <w:r w:rsidRPr="00254973">
              <w:rPr>
                <w:rFonts w:ascii="Calibri" w:hAnsi="Calibri" w:cs="Calibri"/>
              </w:rPr>
              <w:t xml:space="preserve">- analiza stymulatorów jedno- i dwujamowych automatyczna klasyfikacja pobudzeń wystymulowanych z podziałem na stymulację przedsionków, komór i dwujamową </w:t>
            </w:r>
          </w:p>
          <w:p w14:paraId="4B28ACE1" w14:textId="77777777" w:rsidR="00826804" w:rsidRPr="00254973" w:rsidRDefault="00826804" w:rsidP="00826804">
            <w:pPr>
              <w:tabs>
                <w:tab w:val="left" w:pos="212"/>
                <w:tab w:val="left" w:pos="280"/>
              </w:tabs>
              <w:ind w:left="142" w:right="1085"/>
              <w:rPr>
                <w:rFonts w:ascii="Calibri" w:hAnsi="Calibri" w:cs="Calibri"/>
              </w:rPr>
            </w:pPr>
            <w:r w:rsidRPr="00254973">
              <w:rPr>
                <w:rFonts w:ascii="Calibri" w:hAnsi="Calibri" w:cs="Calibri"/>
              </w:rPr>
              <w:t>- dodatkowy kanał dla wizualizacji pików rozrusznika.</w:t>
            </w:r>
          </w:p>
          <w:p w14:paraId="727D1CC9" w14:textId="77777777" w:rsidR="00826804" w:rsidRPr="00254973" w:rsidRDefault="00826804" w:rsidP="00826804">
            <w:pPr>
              <w:tabs>
                <w:tab w:val="left" w:pos="212"/>
                <w:tab w:val="left" w:pos="280"/>
              </w:tabs>
              <w:ind w:left="142" w:right="1085"/>
              <w:rPr>
                <w:rFonts w:ascii="Calibri" w:hAnsi="Calibri" w:cs="Calibri"/>
              </w:rPr>
            </w:pPr>
            <w:r w:rsidRPr="00254973">
              <w:rPr>
                <w:rFonts w:ascii="Calibri" w:hAnsi="Calibri" w:cs="Calibri"/>
              </w:rPr>
              <w:t>i) Możliwość rozbudowy systemu o analizę bezdechu sennego z prezentacją krzywej oddechowej</w:t>
            </w:r>
          </w:p>
          <w:p w14:paraId="44C63E2F" w14:textId="77777777" w:rsidR="00826804" w:rsidRPr="00254973" w:rsidRDefault="00826804" w:rsidP="00826804">
            <w:pPr>
              <w:tabs>
                <w:tab w:val="left" w:pos="212"/>
                <w:tab w:val="left" w:pos="280"/>
              </w:tabs>
              <w:ind w:left="142" w:right="1085"/>
              <w:rPr>
                <w:rFonts w:ascii="Calibri" w:hAnsi="Calibri" w:cs="Calibri"/>
              </w:rPr>
            </w:pPr>
            <w:r w:rsidRPr="00254973">
              <w:rPr>
                <w:rFonts w:ascii="Calibri" w:hAnsi="Calibri" w:cs="Calibri"/>
              </w:rPr>
              <w:t xml:space="preserve">j) Możliwość przesyłania zapisów EKG (z rejestratorów) do Ośrodka Analizującego. </w:t>
            </w:r>
          </w:p>
          <w:p w14:paraId="044C71F6" w14:textId="77777777" w:rsidR="00826804" w:rsidRPr="00254973" w:rsidRDefault="00826804" w:rsidP="00826804">
            <w:pPr>
              <w:tabs>
                <w:tab w:val="left" w:pos="212"/>
                <w:tab w:val="left" w:pos="280"/>
              </w:tabs>
              <w:ind w:left="142" w:right="1085"/>
              <w:rPr>
                <w:rFonts w:ascii="Calibri" w:hAnsi="Calibri" w:cs="Calibri"/>
              </w:rPr>
            </w:pPr>
            <w:r w:rsidRPr="00254973">
              <w:rPr>
                <w:rFonts w:ascii="Calibri" w:hAnsi="Calibri" w:cs="Calibri"/>
              </w:rPr>
              <w:t xml:space="preserve">l) Możliwość rozbudowy licencji o dodatkowe stanowisko/-a odczytu rejestratorów. </w:t>
            </w:r>
          </w:p>
          <w:p w14:paraId="03BC9887" w14:textId="77777777" w:rsidR="00826804" w:rsidRPr="00254973" w:rsidRDefault="00826804" w:rsidP="00826804">
            <w:pPr>
              <w:tabs>
                <w:tab w:val="left" w:pos="212"/>
                <w:tab w:val="left" w:pos="280"/>
              </w:tabs>
              <w:ind w:left="142" w:right="1085"/>
              <w:rPr>
                <w:rFonts w:ascii="Calibri" w:hAnsi="Calibri" w:cs="Calibri"/>
              </w:rPr>
            </w:pPr>
            <w:r w:rsidRPr="00254973">
              <w:rPr>
                <w:rFonts w:ascii="Calibri" w:hAnsi="Calibri" w:cs="Calibri"/>
              </w:rPr>
              <w:t xml:space="preserve">m) Licencja w pełni kompatybilna z zaoferowanymi rejestratorami i nieograniczona czasowo. </w:t>
            </w:r>
          </w:p>
          <w:p w14:paraId="75342252" w14:textId="77777777" w:rsidR="00826804" w:rsidRDefault="00826804" w:rsidP="00826804">
            <w:pPr>
              <w:tabs>
                <w:tab w:val="left" w:pos="212"/>
                <w:tab w:val="left" w:pos="280"/>
              </w:tabs>
              <w:ind w:left="142" w:right="1085"/>
              <w:rPr>
                <w:rFonts w:ascii="Calibri" w:hAnsi="Calibri" w:cs="Calibri"/>
              </w:rPr>
            </w:pPr>
            <w:r w:rsidRPr="00254973">
              <w:rPr>
                <w:rFonts w:ascii="Calibri" w:hAnsi="Calibri" w:cs="Calibri"/>
              </w:rPr>
              <w:t>n) Baza danych do archiwizacji wszystkich badań z rejestratorów z możliwością późniejszego: obejrzenia, przeanalizowania i wydrukowania raportu.</w:t>
            </w:r>
          </w:p>
          <w:p w14:paraId="22817319" w14:textId="6C15953A" w:rsidR="00826804" w:rsidRPr="000017F5" w:rsidRDefault="00826804" w:rsidP="0082680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ascii="Calibri" w:hAnsi="Calibri" w:cs="Calibri"/>
              </w:rPr>
              <w:t xml:space="preserve">o) licencja 2-stanowiskowa, pływająca – w ramach lokalnej sieci szpitalnej. </w:t>
            </w:r>
          </w:p>
        </w:tc>
        <w:tc>
          <w:tcPr>
            <w:tcW w:w="4242" w:type="dxa"/>
            <w:vAlign w:val="center"/>
          </w:tcPr>
          <w:p w14:paraId="5B295DF9" w14:textId="77777777" w:rsidR="00826804" w:rsidRPr="000017F5" w:rsidRDefault="00826804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A04522" w:rsidRPr="00A04522" w14:paraId="15F59A9C" w14:textId="77777777" w:rsidTr="009F4FF8">
        <w:trPr>
          <w:trHeight w:val="241"/>
        </w:trPr>
        <w:tc>
          <w:tcPr>
            <w:tcW w:w="9186" w:type="dxa"/>
            <w:gridSpan w:val="3"/>
            <w:vAlign w:val="center"/>
          </w:tcPr>
          <w:p w14:paraId="2200DB9B" w14:textId="7B197BAC" w:rsidR="00A04522" w:rsidRPr="00A04522" w:rsidRDefault="00A04522" w:rsidP="00A04522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04522">
              <w:rPr>
                <w:rFonts w:cstheme="minorHAnsi"/>
                <w:b/>
                <w:bCs/>
                <w:sz w:val="20"/>
                <w:szCs w:val="20"/>
              </w:rPr>
              <w:t>POZOSTAŁE WYMAGANIA</w:t>
            </w:r>
          </w:p>
        </w:tc>
      </w:tr>
      <w:tr w:rsidR="00A04522" w:rsidRPr="000017F5" w14:paraId="1EBD920E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76A2E2A7" w14:textId="77777777" w:rsidR="00A04522" w:rsidRPr="000017F5" w:rsidRDefault="00A04522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E1BEC" w14:textId="055C7CD1" w:rsidR="00A04522" w:rsidRPr="00254973" w:rsidRDefault="00A04522" w:rsidP="00826804">
            <w:pPr>
              <w:tabs>
                <w:tab w:val="left" w:pos="212"/>
                <w:tab w:val="left" w:pos="280"/>
              </w:tabs>
              <w:ind w:left="14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Certyfikat CE, Deklaracja zgodności</w:t>
            </w:r>
          </w:p>
        </w:tc>
        <w:tc>
          <w:tcPr>
            <w:tcW w:w="4242" w:type="dxa"/>
            <w:vAlign w:val="center"/>
          </w:tcPr>
          <w:p w14:paraId="20E2254C" w14:textId="77777777" w:rsidR="00A04522" w:rsidRPr="000017F5" w:rsidRDefault="00A04522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A04522" w:rsidRPr="000017F5" w14:paraId="6413D621" w14:textId="77777777" w:rsidTr="00826804">
        <w:trPr>
          <w:trHeight w:val="241"/>
        </w:trPr>
        <w:tc>
          <w:tcPr>
            <w:tcW w:w="650" w:type="dxa"/>
            <w:vAlign w:val="center"/>
          </w:tcPr>
          <w:p w14:paraId="28905380" w14:textId="77777777" w:rsidR="00A04522" w:rsidRPr="000017F5" w:rsidRDefault="00A04522" w:rsidP="00826804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023BA" w14:textId="44F70359" w:rsidR="00A04522" w:rsidRDefault="00A04522" w:rsidP="00826804">
            <w:pPr>
              <w:tabs>
                <w:tab w:val="left" w:pos="212"/>
                <w:tab w:val="left" w:pos="280"/>
              </w:tabs>
              <w:ind w:left="14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Gwarancja min 24 miesiące</w:t>
            </w:r>
          </w:p>
        </w:tc>
        <w:tc>
          <w:tcPr>
            <w:tcW w:w="4242" w:type="dxa"/>
            <w:vAlign w:val="center"/>
          </w:tcPr>
          <w:p w14:paraId="08C76254" w14:textId="77777777" w:rsidR="00A04522" w:rsidRPr="000017F5" w:rsidRDefault="00A04522" w:rsidP="00826804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7B16CBF1" w14:textId="77777777" w:rsidR="005B4FD7" w:rsidRDefault="005B4FD7" w:rsidP="00A04522">
      <w:pPr>
        <w:tabs>
          <w:tab w:val="center" w:pos="4536"/>
          <w:tab w:val="right" w:pos="9072"/>
        </w:tabs>
        <w:spacing w:after="0" w:line="276" w:lineRule="auto"/>
        <w:jc w:val="both"/>
        <w:rPr>
          <w:b/>
        </w:rPr>
      </w:pPr>
    </w:p>
    <w:p w14:paraId="02A72149" w14:textId="77777777" w:rsidR="00A04522" w:rsidRPr="00A04522" w:rsidRDefault="00A04522" w:rsidP="00A04522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iCs/>
          <w:lang w:eastAsia="pl-PL"/>
        </w:rPr>
      </w:pPr>
      <w:bookmarkStart w:id="2" w:name="_Hlk225165908"/>
      <w:r w:rsidRPr="00A04522">
        <w:rPr>
          <w:rFonts w:ascii="Calibri" w:hAnsi="Calibri" w:cs="Calibri"/>
        </w:rPr>
        <w:t>Wykonawca bezwzględnie musi potwierdzić dokładne oferowane parametry w kolumnie PARAMETR OFEROWANY, b</w:t>
      </w:r>
      <w:r w:rsidRPr="00A04522">
        <w:rPr>
          <w:rFonts w:ascii="Calibri" w:hAnsi="Calibri" w:cs="Calibri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A04522">
        <w:rPr>
          <w:rFonts w:ascii="Calibri" w:hAnsi="Calibri" w:cs="Calibri"/>
        </w:rPr>
        <w:t>Niespełnienie wymaganych parametrów i warunków spowoduje odrzucenie oferty.</w:t>
      </w:r>
      <w:r w:rsidRPr="00A04522">
        <w:rPr>
          <w:rFonts w:ascii="Calibri" w:eastAsia="Times New Roman" w:hAnsi="Calibri" w:cs="Calibri"/>
          <w:iCs/>
          <w:lang w:eastAsia="pl-PL"/>
        </w:rPr>
        <w:t xml:space="preserve"> </w:t>
      </w:r>
    </w:p>
    <w:p w14:paraId="60B49887" w14:textId="77777777" w:rsidR="00A04522" w:rsidRPr="00A04522" w:rsidRDefault="00A04522" w:rsidP="00A04522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iCs/>
          <w:lang w:eastAsia="pl-PL"/>
        </w:rPr>
      </w:pPr>
      <w:r w:rsidRPr="00A04522">
        <w:rPr>
          <w:rFonts w:ascii="Calibri" w:eastAsia="Times New Roman" w:hAnsi="Calibri" w:cs="Calibri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0B4C56EE" w14:textId="77777777" w:rsidR="00A04522" w:rsidRPr="00A04522" w:rsidRDefault="00A04522" w:rsidP="00A04522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iCs/>
          <w:lang w:eastAsia="pl-PL"/>
        </w:rPr>
      </w:pPr>
      <w:r w:rsidRPr="00A04522">
        <w:rPr>
          <w:rFonts w:ascii="Calibri" w:eastAsia="Times New Roman" w:hAnsi="Calibri" w:cs="Calibri"/>
          <w:iCs/>
          <w:lang w:eastAsia="pl-PL"/>
        </w:rPr>
        <w:t xml:space="preserve">Zamawiający dopuszcza rozwiązania równoważne zgodnie z opisem w dziale III Opis przedmiotu </w:t>
      </w:r>
      <w:r w:rsidRPr="00A04522">
        <w:rPr>
          <w:rFonts w:ascii="Calibri" w:eastAsia="Times New Roman" w:hAnsi="Calibri" w:cs="Calibri"/>
          <w:iCs/>
          <w:lang w:eastAsia="pl-PL"/>
        </w:rPr>
        <w:lastRenderedPageBreak/>
        <w:t>zamówienia SWZ.</w:t>
      </w:r>
    </w:p>
    <w:p w14:paraId="0AAF9173" w14:textId="77777777" w:rsidR="00A04522" w:rsidRPr="00A04522" w:rsidRDefault="00A04522" w:rsidP="00A04522">
      <w:pPr>
        <w:spacing w:line="240" w:lineRule="auto"/>
        <w:jc w:val="right"/>
        <w:rPr>
          <w:rFonts w:ascii="Calibri" w:hAnsi="Calibri" w:cs="Calibri"/>
        </w:rPr>
      </w:pPr>
    </w:p>
    <w:p w14:paraId="0C6BA9F8" w14:textId="77777777" w:rsidR="00A04522" w:rsidRPr="00A04522" w:rsidRDefault="00A04522" w:rsidP="00A04522">
      <w:pPr>
        <w:spacing w:line="240" w:lineRule="auto"/>
        <w:jc w:val="right"/>
        <w:rPr>
          <w:rFonts w:ascii="Calibri" w:hAnsi="Calibri" w:cs="Calibri"/>
        </w:rPr>
      </w:pPr>
    </w:p>
    <w:p w14:paraId="1964439F" w14:textId="77777777" w:rsidR="00A04522" w:rsidRPr="00A04522" w:rsidRDefault="00A04522" w:rsidP="00A04522">
      <w:pPr>
        <w:spacing w:line="240" w:lineRule="auto"/>
        <w:ind w:left="284"/>
        <w:jc w:val="right"/>
        <w:rPr>
          <w:rFonts w:ascii="Calibri" w:hAnsi="Calibri" w:cs="Calibri"/>
        </w:rPr>
      </w:pPr>
    </w:p>
    <w:p w14:paraId="3682EAE7" w14:textId="77777777" w:rsidR="00A04522" w:rsidRPr="00A04522" w:rsidRDefault="00A04522" w:rsidP="00A04522">
      <w:pPr>
        <w:tabs>
          <w:tab w:val="center" w:pos="4536"/>
          <w:tab w:val="right" w:pos="9072"/>
        </w:tabs>
        <w:spacing w:after="0" w:line="276" w:lineRule="auto"/>
        <w:ind w:left="284"/>
        <w:jc w:val="right"/>
        <w:rPr>
          <w:rFonts w:ascii="Calibri" w:hAnsi="Calibri" w:cs="Calibri"/>
          <w:bCs/>
          <w:color w:val="FF0000"/>
          <w:sz w:val="16"/>
          <w:szCs w:val="16"/>
        </w:rPr>
      </w:pPr>
      <w:bookmarkStart w:id="3" w:name="_Hlk223355242"/>
      <w:r w:rsidRPr="00A04522">
        <w:rPr>
          <w:rFonts w:ascii="Calibri" w:hAnsi="Calibri" w:cs="Calibri"/>
          <w:sz w:val="18"/>
          <w:szCs w:val="18"/>
        </w:rPr>
        <w:t xml:space="preserve">Podpis kwalifikowany, podpis zaufany lub podpis osobisty </w:t>
      </w:r>
      <w:r w:rsidRPr="00A04522">
        <w:rPr>
          <w:rFonts w:ascii="Calibri" w:hAnsi="Calibri" w:cs="Calibri"/>
          <w:sz w:val="18"/>
          <w:szCs w:val="18"/>
        </w:rPr>
        <w:br/>
        <w:t>osoby uprawnionej do reprezentowania Wykonawcy</w:t>
      </w:r>
      <w:bookmarkEnd w:id="3"/>
    </w:p>
    <w:bookmarkEnd w:id="2"/>
    <w:p w14:paraId="36FC2869" w14:textId="77777777" w:rsidR="00A04522" w:rsidRPr="00A04522" w:rsidRDefault="00A04522" w:rsidP="00A04522">
      <w:pPr>
        <w:tabs>
          <w:tab w:val="center" w:pos="4536"/>
          <w:tab w:val="right" w:pos="9072"/>
        </w:tabs>
        <w:spacing w:after="0" w:line="276" w:lineRule="auto"/>
        <w:jc w:val="both"/>
        <w:rPr>
          <w:rFonts w:ascii="Calibri" w:hAnsi="Calibri" w:cs="Calibri"/>
          <w:b/>
        </w:rPr>
      </w:pPr>
    </w:p>
    <w:sectPr w:rsidR="00A04522" w:rsidRPr="00A045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974898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43FE4"/>
    <w:rsid w:val="00221556"/>
    <w:rsid w:val="002D2C64"/>
    <w:rsid w:val="00373C44"/>
    <w:rsid w:val="003B7A3A"/>
    <w:rsid w:val="004877FC"/>
    <w:rsid w:val="0055707E"/>
    <w:rsid w:val="005B4FD7"/>
    <w:rsid w:val="00826804"/>
    <w:rsid w:val="00892A9D"/>
    <w:rsid w:val="00A04522"/>
    <w:rsid w:val="00A16DE5"/>
    <w:rsid w:val="00A20625"/>
    <w:rsid w:val="00B6170D"/>
    <w:rsid w:val="00BB0BF6"/>
    <w:rsid w:val="00C54B1B"/>
    <w:rsid w:val="00CA08C7"/>
    <w:rsid w:val="00CA0F66"/>
    <w:rsid w:val="00CD3C32"/>
    <w:rsid w:val="00DB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715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4</cp:revision>
  <dcterms:created xsi:type="dcterms:W3CDTF">2026-03-16T08:03:00Z</dcterms:created>
  <dcterms:modified xsi:type="dcterms:W3CDTF">2026-03-23T15:54:00Z</dcterms:modified>
</cp:coreProperties>
</file>